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C1" w:rsidRPr="00D25E23" w:rsidRDefault="00FB69C1" w:rsidP="00D25E23">
      <w:pPr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D25E23">
        <w:rPr>
          <w:rFonts w:eastAsia="Calibri"/>
          <w:b/>
          <w:snapToGrid/>
          <w:sz w:val="28"/>
          <w:szCs w:val="28"/>
          <w:lang w:eastAsia="en-US"/>
        </w:rPr>
        <w:t xml:space="preserve">На </w:t>
      </w:r>
      <w:proofErr w:type="spellStart"/>
      <w:r w:rsidRPr="00D25E23">
        <w:rPr>
          <w:rFonts w:eastAsia="Calibri"/>
          <w:b/>
          <w:snapToGrid/>
          <w:sz w:val="28"/>
          <w:szCs w:val="28"/>
          <w:lang w:eastAsia="en-US"/>
        </w:rPr>
        <w:t>вебинарах</w:t>
      </w:r>
      <w:proofErr w:type="spellEnd"/>
      <w:r w:rsidRPr="00D25E23">
        <w:rPr>
          <w:rFonts w:eastAsia="Calibri"/>
          <w:b/>
          <w:snapToGrid/>
          <w:sz w:val="28"/>
          <w:szCs w:val="28"/>
          <w:lang w:eastAsia="en-US"/>
        </w:rPr>
        <w:t xml:space="preserve"> </w:t>
      </w:r>
      <w:r w:rsidR="00D25E23" w:rsidRPr="00D25E23">
        <w:rPr>
          <w:rFonts w:eastAsia="Calibri"/>
          <w:b/>
          <w:snapToGrid/>
          <w:sz w:val="28"/>
          <w:szCs w:val="28"/>
          <w:lang w:eastAsia="en-US"/>
        </w:rPr>
        <w:t xml:space="preserve">налоговой службы </w:t>
      </w:r>
      <w:r w:rsidRPr="00D25E23">
        <w:rPr>
          <w:rFonts w:eastAsia="Calibri"/>
          <w:b/>
          <w:snapToGrid/>
          <w:sz w:val="28"/>
          <w:szCs w:val="28"/>
          <w:lang w:eastAsia="en-US"/>
        </w:rPr>
        <w:t>обсудили  вопросы оформления уведомлений об исчисленных суммах платежей</w:t>
      </w:r>
    </w:p>
    <w:p w:rsidR="00FB69C1" w:rsidRDefault="00FB69C1" w:rsidP="00FB69C1">
      <w:pPr>
        <w:jc w:val="both"/>
        <w:rPr>
          <w:rFonts w:eastAsia="Calibri"/>
          <w:snapToGrid/>
          <w:sz w:val="24"/>
          <w:szCs w:val="24"/>
          <w:lang w:eastAsia="en-US"/>
        </w:rPr>
      </w:pPr>
    </w:p>
    <w:p w:rsidR="00FB69C1" w:rsidRPr="00D25E23" w:rsidRDefault="00FB69C1" w:rsidP="00FB69C1">
      <w:pPr>
        <w:jc w:val="both"/>
        <w:rPr>
          <w:rFonts w:eastAsia="Calibri"/>
          <w:snapToGrid/>
          <w:szCs w:val="26"/>
          <w:lang w:eastAsia="en-US"/>
        </w:rPr>
      </w:pPr>
      <w:r w:rsidRPr="00D25E23">
        <w:rPr>
          <w:rFonts w:eastAsia="Calibri"/>
          <w:snapToGrid/>
          <w:szCs w:val="26"/>
          <w:lang w:eastAsia="en-US"/>
        </w:rPr>
        <w:t xml:space="preserve">МИ ФНС России № 23 по Иркутской области провела </w:t>
      </w:r>
      <w:proofErr w:type="spellStart"/>
      <w:r w:rsidRPr="00D25E23">
        <w:rPr>
          <w:rFonts w:eastAsia="Calibri"/>
          <w:snapToGrid/>
          <w:szCs w:val="26"/>
          <w:lang w:eastAsia="en-US"/>
        </w:rPr>
        <w:t>вебинары</w:t>
      </w:r>
      <w:proofErr w:type="spellEnd"/>
      <w:r w:rsidRPr="00D25E23">
        <w:rPr>
          <w:rFonts w:eastAsia="Calibri"/>
          <w:snapToGrid/>
          <w:szCs w:val="26"/>
          <w:lang w:eastAsia="en-US"/>
        </w:rPr>
        <w:t xml:space="preserve"> для налогоплательщиков по вопросам применения единого налогового счета. Налогоплательщикам пояснили, что уведомление об исчисленных платежах подается налогоплательщиком по тем налогам, срок уплаты которых наступает раньше, чем предоставляется налоговая декларация: НДФЛ, страховые взносы, имущественные налоги юридических лиц, УСНО, ЕСХН. Направлять его в налоговый орган необходимо до 25 числа мес</w:t>
      </w:r>
      <w:bookmarkStart w:id="0" w:name="_GoBack"/>
      <w:bookmarkEnd w:id="0"/>
      <w:r w:rsidRPr="00D25E23">
        <w:rPr>
          <w:rFonts w:eastAsia="Calibri"/>
          <w:snapToGrid/>
          <w:szCs w:val="26"/>
          <w:lang w:eastAsia="en-US"/>
        </w:rPr>
        <w:t xml:space="preserve">яца, в котором установлен срок уплаты, указав всего 5 реквизитов (КПП, КБК, ОКТМО, отчетный период и сумму). В ПК «Налогоплательщик ЮЛ» и в сервисе Личный кабинет процесс формирования уведомления автоматизирован (из перечня необходимо лишь выбрать обязательства, по которым вносится аванс, указать сумму и отчетный период). </w:t>
      </w:r>
    </w:p>
    <w:p w:rsidR="00FB69C1" w:rsidRPr="00D25E23" w:rsidRDefault="00FB69C1" w:rsidP="00FB69C1">
      <w:pPr>
        <w:jc w:val="both"/>
        <w:rPr>
          <w:rFonts w:eastAsia="Calibri"/>
          <w:snapToGrid/>
          <w:szCs w:val="26"/>
          <w:lang w:eastAsia="en-US"/>
        </w:rPr>
      </w:pPr>
    </w:p>
    <w:p w:rsidR="00FB69C1" w:rsidRPr="00D25E23" w:rsidRDefault="00FB69C1" w:rsidP="00FB69C1">
      <w:pPr>
        <w:jc w:val="both"/>
        <w:rPr>
          <w:rFonts w:eastAsia="Calibri"/>
          <w:snapToGrid/>
          <w:szCs w:val="26"/>
          <w:lang w:eastAsia="en-US"/>
        </w:rPr>
      </w:pPr>
      <w:r w:rsidRPr="00D25E23">
        <w:rPr>
          <w:rFonts w:eastAsia="Calibri"/>
          <w:snapToGrid/>
          <w:szCs w:val="26"/>
          <w:lang w:eastAsia="en-US"/>
        </w:rPr>
        <w:t>В ходе проведения мероприятий слушатели интересовались, что предпринять, если допущена ошибка в уведомлении? В этом случае следует направить в налоговый орган новое уведомление об исчисленных суммах с верными реквизитами только в отношении обязанности, по которой произошла ошибка. Если нужно изменить сумму, то создаётся новое уведомление, в нем повторяются реквизиты платежа, а сумма пишется новая. Корректировка происходит автоматически при поступлении уведомления в налоговый орган.</w:t>
      </w:r>
    </w:p>
    <w:p w:rsidR="00FB69C1" w:rsidRPr="00D25E23" w:rsidRDefault="00FB69C1" w:rsidP="00FB69C1">
      <w:pPr>
        <w:jc w:val="both"/>
        <w:rPr>
          <w:rFonts w:eastAsia="Calibri"/>
          <w:snapToGrid/>
          <w:szCs w:val="26"/>
          <w:lang w:eastAsia="en-US"/>
        </w:rPr>
      </w:pPr>
    </w:p>
    <w:p w:rsidR="00FB69C1" w:rsidRPr="00D25E23" w:rsidRDefault="00FB69C1" w:rsidP="00FB69C1">
      <w:pPr>
        <w:jc w:val="both"/>
        <w:rPr>
          <w:rFonts w:eastAsia="Calibri"/>
          <w:snapToGrid/>
          <w:szCs w:val="26"/>
          <w:lang w:eastAsia="en-US"/>
        </w:rPr>
      </w:pPr>
      <w:r w:rsidRPr="00D25E23">
        <w:rPr>
          <w:rFonts w:eastAsia="Calibri"/>
          <w:snapToGrid/>
          <w:szCs w:val="26"/>
          <w:lang w:eastAsia="en-US"/>
        </w:rPr>
        <w:t xml:space="preserve">Кроме того, спикеры рассказали, что уплата налоговых платежей осуществляется не позднее 28-го числа. Юридические и физические лица, индивидуальные предприниматели могут заполнить платежный документ через «Личный кабинет налогоплательщика» или учетную (бухгалтерскую) систему, там процесс подготовки платежного документа </w:t>
      </w:r>
      <w:proofErr w:type="gramStart"/>
      <w:r w:rsidRPr="00D25E23">
        <w:rPr>
          <w:rFonts w:eastAsia="Calibri"/>
          <w:snapToGrid/>
          <w:szCs w:val="26"/>
          <w:lang w:eastAsia="en-US"/>
        </w:rPr>
        <w:t>прост</w:t>
      </w:r>
      <w:proofErr w:type="gramEnd"/>
      <w:r w:rsidRPr="00D25E23">
        <w:rPr>
          <w:rFonts w:eastAsia="Calibri"/>
          <w:snapToGrid/>
          <w:szCs w:val="26"/>
          <w:lang w:eastAsia="en-US"/>
        </w:rPr>
        <w:t xml:space="preserve"> и автоматизирован - необходимо указать только сумму платежа. </w:t>
      </w:r>
    </w:p>
    <w:p w:rsidR="00AB0462" w:rsidRPr="00D25E23" w:rsidRDefault="00AB0462" w:rsidP="00FB69C1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AB0462" w:rsidRPr="00FB69C1" w:rsidRDefault="00AB0462" w:rsidP="00FB69C1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AB0462" w:rsidRPr="00FB69C1" w:rsidRDefault="00AB0462" w:rsidP="00FB69C1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sectPr w:rsidR="00AB0462" w:rsidRPr="00FB69C1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F18C0"/>
    <w:rsid w:val="00326FDB"/>
    <w:rsid w:val="003659EF"/>
    <w:rsid w:val="00383C1A"/>
    <w:rsid w:val="00393940"/>
    <w:rsid w:val="00393F2E"/>
    <w:rsid w:val="003A11FB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614C2"/>
    <w:rsid w:val="00A36CF4"/>
    <w:rsid w:val="00A532DA"/>
    <w:rsid w:val="00A667A4"/>
    <w:rsid w:val="00AB0462"/>
    <w:rsid w:val="00BB2AE0"/>
    <w:rsid w:val="00BB4D12"/>
    <w:rsid w:val="00CC216D"/>
    <w:rsid w:val="00D25E23"/>
    <w:rsid w:val="00E529EE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Serbsky</cp:lastModifiedBy>
  <cp:revision>2</cp:revision>
  <cp:lastPrinted>2022-02-02T07:18:00Z</cp:lastPrinted>
  <dcterms:created xsi:type="dcterms:W3CDTF">2023-03-07T01:49:00Z</dcterms:created>
  <dcterms:modified xsi:type="dcterms:W3CDTF">2023-03-07T01:49:00Z</dcterms:modified>
</cp:coreProperties>
</file>